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69" w:rsidRDefault="00020669" w:rsidP="00F36C26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Βεβαίωση</w:t>
      </w:r>
    </w:p>
    <w:p w:rsidR="001E6E8B" w:rsidRPr="00F36C26" w:rsidRDefault="00020669" w:rsidP="00F36C2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για τα έργα</w:t>
      </w:r>
      <w:r w:rsidR="0057184C">
        <w:rPr>
          <w:rFonts w:ascii="Verdana" w:hAnsi="Verdana"/>
          <w:b/>
          <w:sz w:val="20"/>
          <w:szCs w:val="20"/>
        </w:rPr>
        <w:t xml:space="preserve"> ειδικότητας</w:t>
      </w:r>
      <w:r>
        <w:rPr>
          <w:rFonts w:ascii="Verdana" w:hAnsi="Verdana"/>
          <w:b/>
          <w:sz w:val="20"/>
          <w:szCs w:val="20"/>
        </w:rPr>
        <w:t xml:space="preserve"> </w:t>
      </w:r>
      <w:r w:rsidR="00F36C26" w:rsidRPr="00020669">
        <w:rPr>
          <w:rFonts w:ascii="Verdana" w:hAnsi="Verdana"/>
          <w:b/>
          <w:sz w:val="20"/>
          <w:szCs w:val="20"/>
          <w:highlight w:val="yellow"/>
        </w:rPr>
        <w:t>Πολιτικού Μηχανικού</w:t>
      </w:r>
    </w:p>
    <w:p w:rsidR="002C4B37" w:rsidRDefault="002C4B37" w:rsidP="002C4B37">
      <w:pPr>
        <w:jc w:val="center"/>
        <w:rPr>
          <w:rFonts w:ascii="Verdana" w:hAnsi="Verdana"/>
          <w:sz w:val="20"/>
          <w:szCs w:val="20"/>
        </w:rPr>
      </w:pPr>
      <w:r w:rsidRPr="006E24B6">
        <w:rPr>
          <w:rFonts w:ascii="Verdana" w:hAnsi="Verdana"/>
          <w:sz w:val="20"/>
          <w:szCs w:val="20"/>
        </w:rPr>
        <w:t>(Σύμφωνα με το άρθρο 16 του ν. 4399/2016 όπως ισχύει)</w:t>
      </w:r>
    </w:p>
    <w:p w:rsidR="00F36C26" w:rsidRDefault="00F36C26">
      <w:pPr>
        <w:rPr>
          <w:rFonts w:ascii="Verdana" w:hAnsi="Verdana"/>
          <w:sz w:val="20"/>
          <w:szCs w:val="20"/>
        </w:rPr>
      </w:pPr>
    </w:p>
    <w:p w:rsidR="00F36C26" w:rsidRDefault="00F36C26" w:rsidP="00E31F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Την </w:t>
      </w:r>
      <w:r w:rsidRPr="00E31F7A">
        <w:rPr>
          <w:rFonts w:ascii="Verdana" w:hAnsi="Verdana"/>
          <w:sz w:val="20"/>
          <w:szCs w:val="20"/>
          <w:highlight w:val="yellow"/>
        </w:rPr>
        <w:t>…/…/……</w:t>
      </w:r>
      <w:r>
        <w:rPr>
          <w:rFonts w:ascii="Verdana" w:hAnsi="Verdana"/>
          <w:sz w:val="20"/>
          <w:szCs w:val="20"/>
        </w:rPr>
        <w:t>, κατόπιν αυτοψίας που διενήργησα στην επένδυση της επιχείρησης «</w:t>
      </w:r>
      <w:r w:rsidRPr="00E31F7A">
        <w:rPr>
          <w:rFonts w:ascii="Verdana" w:hAnsi="Verdana"/>
          <w:sz w:val="20"/>
          <w:szCs w:val="20"/>
          <w:highlight w:val="yellow"/>
        </w:rPr>
        <w:t>………………………………</w:t>
      </w:r>
      <w:r>
        <w:rPr>
          <w:rFonts w:ascii="Verdana" w:hAnsi="Verdana"/>
          <w:sz w:val="20"/>
          <w:szCs w:val="20"/>
        </w:rPr>
        <w:t xml:space="preserve">» με </w:t>
      </w:r>
      <w:r w:rsidR="00043D33">
        <w:rPr>
          <w:rFonts w:ascii="Verdana" w:hAnsi="Verdana"/>
          <w:sz w:val="20"/>
          <w:szCs w:val="20"/>
        </w:rPr>
        <w:t xml:space="preserve">δ.τ. </w:t>
      </w:r>
      <w:r>
        <w:rPr>
          <w:rFonts w:ascii="Verdana" w:hAnsi="Verdana"/>
          <w:sz w:val="20"/>
          <w:szCs w:val="20"/>
        </w:rPr>
        <w:t>«</w:t>
      </w:r>
      <w:r w:rsidRPr="00E31F7A">
        <w:rPr>
          <w:rFonts w:ascii="Verdana" w:hAnsi="Verdana"/>
          <w:sz w:val="20"/>
          <w:szCs w:val="20"/>
          <w:highlight w:val="yellow"/>
        </w:rPr>
        <w:t>……………..</w:t>
      </w:r>
      <w:r>
        <w:rPr>
          <w:rFonts w:ascii="Verdana" w:hAnsi="Verdana"/>
          <w:sz w:val="20"/>
          <w:szCs w:val="20"/>
        </w:rPr>
        <w:t>»</w:t>
      </w:r>
      <w:r w:rsidR="00D2010F">
        <w:rPr>
          <w:rFonts w:ascii="Verdana" w:hAnsi="Verdana"/>
          <w:sz w:val="20"/>
          <w:szCs w:val="20"/>
        </w:rPr>
        <w:t xml:space="preserve"> που υπήχθη στις διατάξεις του </w:t>
      </w:r>
      <w:r w:rsidR="00D2010F" w:rsidRPr="00D2010F">
        <w:rPr>
          <w:rFonts w:ascii="Verdana" w:hAnsi="Verdana"/>
          <w:sz w:val="20"/>
          <w:szCs w:val="20"/>
          <w:highlight w:val="yellow"/>
        </w:rPr>
        <w:t>ν.3908/2011 ή 4399/2016</w:t>
      </w:r>
      <w:r w:rsidR="00D2010F">
        <w:rPr>
          <w:rFonts w:ascii="Verdana" w:hAnsi="Verdana"/>
          <w:sz w:val="20"/>
          <w:szCs w:val="20"/>
        </w:rPr>
        <w:t xml:space="preserve"> με την απόφαση υπαγωγής </w:t>
      </w:r>
      <w:r w:rsidR="00D2010F" w:rsidRPr="00D2010F">
        <w:rPr>
          <w:rFonts w:ascii="Verdana" w:hAnsi="Verdana"/>
          <w:sz w:val="20"/>
          <w:szCs w:val="20"/>
          <w:highlight w:val="yellow"/>
        </w:rPr>
        <w:t>………………………………</w:t>
      </w:r>
      <w:r>
        <w:rPr>
          <w:rFonts w:ascii="Verdana" w:hAnsi="Verdana"/>
          <w:sz w:val="20"/>
          <w:szCs w:val="20"/>
        </w:rPr>
        <w:t xml:space="preserve">, που αφορά στην </w:t>
      </w:r>
      <w:r w:rsidRPr="00E31F7A">
        <w:rPr>
          <w:rFonts w:ascii="Verdana" w:hAnsi="Verdana"/>
          <w:sz w:val="20"/>
          <w:szCs w:val="20"/>
          <w:highlight w:val="yellow"/>
        </w:rPr>
        <w:t>…………………………………</w:t>
      </w:r>
      <w:r w:rsidR="00E31F7A" w:rsidRPr="00E31F7A">
        <w:rPr>
          <w:rFonts w:ascii="Verdana" w:hAnsi="Verdana"/>
          <w:sz w:val="20"/>
          <w:szCs w:val="20"/>
          <w:highlight w:val="yellow"/>
        </w:rPr>
        <w:t>.</w:t>
      </w:r>
      <w:r w:rsidR="00E31F7A">
        <w:rPr>
          <w:rFonts w:ascii="Verdana" w:hAnsi="Verdana"/>
          <w:sz w:val="20"/>
          <w:szCs w:val="20"/>
        </w:rPr>
        <w:t xml:space="preserve"> </w:t>
      </w:r>
      <w:r w:rsidR="00E31F7A" w:rsidRPr="00D2010F">
        <w:rPr>
          <w:rFonts w:ascii="Verdana" w:hAnsi="Verdana"/>
          <w:i/>
          <w:color w:val="FF0000"/>
          <w:sz w:val="20"/>
          <w:szCs w:val="20"/>
        </w:rPr>
        <w:t xml:space="preserve">(περιγραφή του επενδυτικού σχεδίου </w:t>
      </w:r>
      <w:r w:rsidR="00D2010F">
        <w:rPr>
          <w:rFonts w:ascii="Verdana" w:hAnsi="Verdana"/>
          <w:i/>
          <w:color w:val="FF0000"/>
          <w:sz w:val="20"/>
          <w:szCs w:val="20"/>
        </w:rPr>
        <w:t>από</w:t>
      </w:r>
      <w:r w:rsidR="00E31F7A" w:rsidRPr="00D2010F">
        <w:rPr>
          <w:rFonts w:ascii="Verdana" w:hAnsi="Verdana"/>
          <w:i/>
          <w:color w:val="FF0000"/>
          <w:sz w:val="20"/>
          <w:szCs w:val="20"/>
        </w:rPr>
        <w:t xml:space="preserve"> την απόφαση υπαγωγής)</w:t>
      </w:r>
      <w:r w:rsidR="00E31F7A">
        <w:rPr>
          <w:rFonts w:ascii="Verdana" w:hAnsi="Verdana"/>
          <w:sz w:val="20"/>
          <w:szCs w:val="20"/>
        </w:rPr>
        <w:t>, που βρίσκεται στην</w:t>
      </w:r>
      <w:r w:rsidR="00D2010F">
        <w:rPr>
          <w:rFonts w:ascii="Verdana" w:hAnsi="Verdana"/>
          <w:sz w:val="20"/>
          <w:szCs w:val="20"/>
        </w:rPr>
        <w:t xml:space="preserve"> θέση </w:t>
      </w:r>
      <w:r w:rsidR="00D2010F" w:rsidRPr="00D2010F">
        <w:rPr>
          <w:rFonts w:ascii="Verdana" w:hAnsi="Verdana"/>
          <w:sz w:val="20"/>
          <w:szCs w:val="20"/>
          <w:highlight w:val="yellow"/>
        </w:rPr>
        <w:t>…………………………………..</w:t>
      </w:r>
      <w:r w:rsidR="00D2010F">
        <w:rPr>
          <w:rFonts w:ascii="Verdana" w:hAnsi="Verdana"/>
          <w:sz w:val="20"/>
          <w:szCs w:val="20"/>
        </w:rPr>
        <w:t xml:space="preserve"> </w:t>
      </w:r>
      <w:r w:rsidR="00D2010F">
        <w:rPr>
          <w:rFonts w:ascii="Verdana" w:hAnsi="Verdana"/>
          <w:i/>
          <w:color w:val="FF0000"/>
          <w:sz w:val="20"/>
          <w:szCs w:val="20"/>
        </w:rPr>
        <w:t>(τόπος</w:t>
      </w:r>
      <w:r w:rsidR="00D2010F" w:rsidRPr="00D2010F">
        <w:rPr>
          <w:rFonts w:ascii="Verdana" w:hAnsi="Verdana"/>
          <w:i/>
          <w:color w:val="FF0000"/>
          <w:sz w:val="20"/>
          <w:szCs w:val="20"/>
        </w:rPr>
        <w:t xml:space="preserve"> εγκατάστασης </w:t>
      </w:r>
      <w:r w:rsidR="00D2010F">
        <w:rPr>
          <w:rFonts w:ascii="Verdana" w:hAnsi="Verdana"/>
          <w:i/>
          <w:color w:val="FF0000"/>
          <w:sz w:val="20"/>
          <w:szCs w:val="20"/>
        </w:rPr>
        <w:t>από</w:t>
      </w:r>
      <w:r w:rsidR="00D2010F" w:rsidRPr="00D2010F">
        <w:rPr>
          <w:rFonts w:ascii="Verdana" w:hAnsi="Verdana"/>
          <w:i/>
          <w:color w:val="FF0000"/>
          <w:sz w:val="20"/>
          <w:szCs w:val="20"/>
        </w:rPr>
        <w:t xml:space="preserve"> την απόφαση υπαγωγής)</w:t>
      </w:r>
      <w:r w:rsidR="00020669">
        <w:rPr>
          <w:rFonts w:ascii="Verdana" w:hAnsi="Verdana"/>
          <w:sz w:val="20"/>
          <w:szCs w:val="20"/>
        </w:rPr>
        <w:t xml:space="preserve">, συνολικής ενισχυόμενης δαπάνης </w:t>
      </w:r>
      <w:r w:rsidR="00020669" w:rsidRPr="00020669">
        <w:rPr>
          <w:rFonts w:ascii="Verdana" w:hAnsi="Verdana"/>
          <w:sz w:val="20"/>
          <w:szCs w:val="20"/>
          <w:highlight w:val="yellow"/>
        </w:rPr>
        <w:t>……</w:t>
      </w:r>
      <w:r w:rsidR="00020669">
        <w:rPr>
          <w:rFonts w:ascii="Verdana" w:hAnsi="Verdana"/>
          <w:sz w:val="20"/>
          <w:szCs w:val="20"/>
        </w:rPr>
        <w:t xml:space="preserve"> €,</w:t>
      </w:r>
      <w:r w:rsidR="00D2010F">
        <w:rPr>
          <w:rFonts w:ascii="Verdana" w:hAnsi="Verdana"/>
          <w:sz w:val="20"/>
          <w:szCs w:val="20"/>
        </w:rPr>
        <w:t xml:space="preserve"> κατά την οποία μου επιδόθηκαν τα παρακάτω στοιχεία:</w:t>
      </w:r>
    </w:p>
    <w:p w:rsidR="00043D33" w:rsidRDefault="00043D33" w:rsidP="00043D3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Οικονομοτεχνική μελέτη του επενδυτικού σχεδίου που συνοδεύει την αίτηση υπαγωγής με αρ. πρωτ. </w:t>
      </w:r>
      <w:r w:rsidRPr="00043D33">
        <w:rPr>
          <w:rFonts w:ascii="Verdana" w:hAnsi="Verdana"/>
          <w:sz w:val="20"/>
          <w:szCs w:val="20"/>
          <w:highlight w:val="yellow"/>
        </w:rPr>
        <w:t>………….</w:t>
      </w:r>
      <w:r>
        <w:rPr>
          <w:rFonts w:ascii="Verdana" w:hAnsi="Verdana"/>
          <w:sz w:val="20"/>
          <w:szCs w:val="20"/>
        </w:rPr>
        <w:t xml:space="preserve"> του φορέα για την υπαγωγή στις διατάξεις του </w:t>
      </w:r>
      <w:r w:rsidRPr="00D2010F">
        <w:rPr>
          <w:rFonts w:ascii="Verdana" w:hAnsi="Verdana"/>
          <w:sz w:val="20"/>
          <w:szCs w:val="20"/>
          <w:highlight w:val="yellow"/>
        </w:rPr>
        <w:t>ν.3908/2011 ή 4399/2016</w:t>
      </w:r>
    </w:p>
    <w:p w:rsidR="00043D33" w:rsidRPr="00043D33" w:rsidRDefault="00043D33" w:rsidP="00043D3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Απόφαση υπαγωγής στις διατάξεις του </w:t>
      </w:r>
      <w:r w:rsidRPr="00D2010F">
        <w:rPr>
          <w:rFonts w:ascii="Verdana" w:hAnsi="Verdana"/>
          <w:sz w:val="20"/>
          <w:szCs w:val="20"/>
          <w:highlight w:val="yellow"/>
        </w:rPr>
        <w:t>ν.3908/2011 ή 4399/2016</w:t>
      </w:r>
      <w:r>
        <w:rPr>
          <w:rFonts w:ascii="Verdana" w:hAnsi="Verdana"/>
          <w:sz w:val="20"/>
          <w:szCs w:val="20"/>
        </w:rPr>
        <w:t xml:space="preserve"> με αρ. πρωτ. </w:t>
      </w:r>
      <w:r w:rsidRPr="00043D33">
        <w:rPr>
          <w:rFonts w:ascii="Verdana" w:hAnsi="Verdana"/>
          <w:sz w:val="20"/>
          <w:szCs w:val="20"/>
          <w:highlight w:val="yellow"/>
        </w:rPr>
        <w:t>…………………………………</w:t>
      </w:r>
    </w:p>
    <w:p w:rsidR="00D2010F" w:rsidRDefault="00D2010F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Στέλεχος της άδει</w:t>
      </w:r>
      <w:r w:rsidR="009C3A19">
        <w:rPr>
          <w:rFonts w:ascii="Verdana" w:hAnsi="Verdana"/>
          <w:sz w:val="20"/>
          <w:szCs w:val="20"/>
        </w:rPr>
        <w:t>ας δόμησης ή οικοδομικής άδειας</w:t>
      </w:r>
    </w:p>
    <w:p w:rsidR="00D2010F" w:rsidRDefault="00D2010F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Τοπο</w:t>
      </w:r>
      <w:r w:rsidR="009C3A19">
        <w:rPr>
          <w:rFonts w:ascii="Verdana" w:hAnsi="Verdana"/>
          <w:sz w:val="20"/>
          <w:szCs w:val="20"/>
        </w:rPr>
        <w:t>γραφικό που συνοδεύει την άδεια</w:t>
      </w:r>
    </w:p>
    <w:p w:rsidR="00D2010F" w:rsidRDefault="009C3A19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Εγκεκριμένα σχέδια</w:t>
      </w:r>
    </w:p>
    <w:p w:rsidR="00D2010F" w:rsidRDefault="00D2010F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Τίτλοι ιδιοκτησίας</w:t>
      </w:r>
      <w:r w:rsidR="009C3A19">
        <w:rPr>
          <w:rFonts w:ascii="Verdana" w:hAnsi="Verdana"/>
          <w:sz w:val="20"/>
          <w:szCs w:val="20"/>
        </w:rPr>
        <w:t xml:space="preserve"> και νομιμοποιητικά στοιχεία </w:t>
      </w:r>
      <w:r w:rsidR="009C3A19">
        <w:rPr>
          <w:rFonts w:ascii="Verdana" w:hAnsi="Verdana"/>
          <w:i/>
          <w:color w:val="FF0000"/>
          <w:sz w:val="20"/>
          <w:szCs w:val="20"/>
        </w:rPr>
        <w:t>(συμβόλαια</w:t>
      </w:r>
      <w:r w:rsidR="009C3A19" w:rsidRPr="009C3A19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="009C3A19">
        <w:rPr>
          <w:rFonts w:ascii="Verdana" w:hAnsi="Verdana"/>
          <w:i/>
          <w:color w:val="FF0000"/>
          <w:sz w:val="20"/>
          <w:szCs w:val="20"/>
        </w:rPr>
        <w:t xml:space="preserve">ή μισθωτήρια </w:t>
      </w:r>
      <w:r w:rsidR="009C3A19" w:rsidRPr="009C3A19">
        <w:rPr>
          <w:rFonts w:ascii="Verdana" w:hAnsi="Verdana"/>
          <w:i/>
          <w:color w:val="FF0000"/>
          <w:sz w:val="20"/>
          <w:szCs w:val="20"/>
        </w:rPr>
        <w:t>και πιστοποιητικ</w:t>
      </w:r>
      <w:r w:rsidR="009C3A19">
        <w:rPr>
          <w:rFonts w:ascii="Verdana" w:hAnsi="Verdana"/>
          <w:i/>
          <w:color w:val="FF0000"/>
          <w:sz w:val="20"/>
          <w:szCs w:val="20"/>
        </w:rPr>
        <w:t>ά</w:t>
      </w:r>
      <w:r w:rsidR="009C3A19" w:rsidRPr="009C3A19">
        <w:rPr>
          <w:rFonts w:ascii="Verdana" w:hAnsi="Verdana"/>
          <w:i/>
          <w:color w:val="FF0000"/>
          <w:sz w:val="20"/>
          <w:szCs w:val="20"/>
        </w:rPr>
        <w:t xml:space="preserve"> μεταγραφής του</w:t>
      </w:r>
      <w:r w:rsidR="009C3A19">
        <w:rPr>
          <w:rFonts w:ascii="Verdana" w:hAnsi="Verdana"/>
          <w:i/>
          <w:color w:val="FF0000"/>
          <w:sz w:val="20"/>
          <w:szCs w:val="20"/>
        </w:rPr>
        <w:t>ς</w:t>
      </w:r>
      <w:r w:rsidR="009C3A19" w:rsidRPr="009C3A19">
        <w:rPr>
          <w:rFonts w:ascii="Verdana" w:hAnsi="Verdana"/>
          <w:i/>
          <w:color w:val="FF0000"/>
          <w:sz w:val="20"/>
          <w:szCs w:val="20"/>
        </w:rPr>
        <w:t xml:space="preserve"> ή απόσπασμα κτηματολογίου που να αποδεικνύει την ιδιοκτησία του τόπου εγκατάστασης)</w:t>
      </w:r>
    </w:p>
    <w:p w:rsidR="00D2010F" w:rsidRDefault="009C3A19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Συμβάσεις με προμηθευτές</w:t>
      </w:r>
    </w:p>
    <w:p w:rsidR="00D2010F" w:rsidRPr="00D2010F" w:rsidRDefault="00D2010F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D2010F">
        <w:rPr>
          <w:rFonts w:ascii="Verdana" w:hAnsi="Verdana"/>
          <w:sz w:val="20"/>
          <w:szCs w:val="20"/>
          <w:highlight w:val="yellow"/>
        </w:rPr>
        <w:t>Δήλωση αυθαιρέτων του ν. ….</w:t>
      </w:r>
      <w:r>
        <w:rPr>
          <w:rFonts w:ascii="Verdana" w:hAnsi="Verdana"/>
          <w:sz w:val="20"/>
          <w:szCs w:val="20"/>
          <w:highlight w:val="yellow"/>
        </w:rPr>
        <w:t xml:space="preserve"> </w:t>
      </w:r>
      <w:r>
        <w:rPr>
          <w:rFonts w:ascii="Verdana" w:hAnsi="Verdana"/>
          <w:i/>
          <w:color w:val="FF0000"/>
          <w:sz w:val="20"/>
          <w:szCs w:val="20"/>
          <w:highlight w:val="yellow"/>
        </w:rPr>
        <w:t>(εφόσον υπάρχουν αυθαίρετα</w:t>
      </w:r>
      <w:r w:rsidRPr="00D2010F">
        <w:rPr>
          <w:rFonts w:ascii="Verdana" w:hAnsi="Verdana"/>
          <w:i/>
          <w:color w:val="FF0000"/>
          <w:sz w:val="20"/>
          <w:szCs w:val="20"/>
          <w:highlight w:val="yellow"/>
        </w:rPr>
        <w:t>)</w:t>
      </w:r>
    </w:p>
    <w:p w:rsidR="00043D33" w:rsidRPr="007A12CD" w:rsidRDefault="00043D33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  <w:highlight w:val="yellow"/>
        </w:rPr>
        <w:t xml:space="preserve">Πιστοποιητικό Ελέγχου Κατασκευής (ΠΕΚ) για τον Α’ έλεγχο </w:t>
      </w:r>
      <w:r>
        <w:rPr>
          <w:rFonts w:ascii="Verdana" w:hAnsi="Verdana"/>
          <w:i/>
          <w:color w:val="FF0000"/>
          <w:sz w:val="20"/>
          <w:szCs w:val="20"/>
          <w:highlight w:val="yellow"/>
        </w:rPr>
        <w:t>(εφόσον υπάρχει</w:t>
      </w:r>
      <w:r w:rsidRPr="00D2010F">
        <w:rPr>
          <w:rFonts w:ascii="Verdana" w:hAnsi="Verdana"/>
          <w:i/>
          <w:color w:val="FF0000"/>
          <w:sz w:val="20"/>
          <w:szCs w:val="20"/>
          <w:highlight w:val="yellow"/>
        </w:rPr>
        <w:t>)</w:t>
      </w:r>
    </w:p>
    <w:p w:rsidR="007A12CD" w:rsidRPr="007A12CD" w:rsidRDefault="007A12CD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A12CD">
        <w:rPr>
          <w:rFonts w:ascii="Verdana" w:hAnsi="Verdana"/>
          <w:sz w:val="20"/>
          <w:szCs w:val="20"/>
        </w:rPr>
        <w:t>Τεχνική περιγραφή υλοποιημένου φυσικού αντικειμένου ανά κατηγορία δαπάνης, με αναλυτική περιγραφή τυχόν διαφοροποιή</w:t>
      </w:r>
      <w:r w:rsidR="002C4B37">
        <w:rPr>
          <w:rFonts w:ascii="Verdana" w:hAnsi="Verdana"/>
          <w:sz w:val="20"/>
          <w:szCs w:val="20"/>
        </w:rPr>
        <w:t>σεων σε σχέση με το εγκεκριμένο</w:t>
      </w:r>
    </w:p>
    <w:p w:rsidR="00D2010F" w:rsidRPr="00D2010F" w:rsidRDefault="00D2010F" w:rsidP="00D2010F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D2010F">
        <w:rPr>
          <w:rFonts w:ascii="Verdana" w:hAnsi="Verdana"/>
          <w:sz w:val="20"/>
          <w:szCs w:val="20"/>
          <w:highlight w:val="yellow"/>
        </w:rPr>
        <w:t>……………</w:t>
      </w:r>
    </w:p>
    <w:p w:rsidR="00D2010F" w:rsidRPr="00D2010F" w:rsidRDefault="00D2010F" w:rsidP="00D2010F">
      <w:pPr>
        <w:jc w:val="both"/>
        <w:rPr>
          <w:rFonts w:ascii="Verdana" w:hAnsi="Verdana"/>
          <w:b/>
          <w:sz w:val="20"/>
          <w:szCs w:val="20"/>
        </w:rPr>
      </w:pPr>
      <w:r w:rsidRPr="00D2010F">
        <w:rPr>
          <w:rFonts w:ascii="Verdana" w:hAnsi="Verdana"/>
          <w:b/>
          <w:sz w:val="20"/>
          <w:szCs w:val="20"/>
        </w:rPr>
        <w:t>βεβαιώνω ότι</w:t>
      </w:r>
      <w:r w:rsidR="002B6979" w:rsidRPr="002B6979">
        <w:rPr>
          <w:rFonts w:ascii="Verdana" w:hAnsi="Verdana"/>
          <w:sz w:val="20"/>
          <w:szCs w:val="20"/>
        </w:rPr>
        <w:t xml:space="preserve"> </w:t>
      </w:r>
      <w:r w:rsidR="007A12CD" w:rsidRPr="007A12CD">
        <w:rPr>
          <w:rFonts w:ascii="Verdana" w:hAnsi="Verdana"/>
          <w:b/>
          <w:sz w:val="20"/>
          <w:szCs w:val="20"/>
        </w:rPr>
        <w:t xml:space="preserve">αναφορικά με </w:t>
      </w:r>
      <w:r w:rsidR="002B6979" w:rsidRPr="002B6979">
        <w:rPr>
          <w:rFonts w:ascii="Verdana" w:hAnsi="Verdana"/>
          <w:b/>
          <w:sz w:val="20"/>
          <w:szCs w:val="20"/>
        </w:rPr>
        <w:t>το υλοποι</w:t>
      </w:r>
      <w:r w:rsidR="007A12CD">
        <w:rPr>
          <w:rFonts w:ascii="Verdana" w:hAnsi="Verdana"/>
          <w:b/>
          <w:sz w:val="20"/>
          <w:szCs w:val="20"/>
        </w:rPr>
        <w:t>ημέ</w:t>
      </w:r>
      <w:r w:rsidR="002B6979" w:rsidRPr="002B6979">
        <w:rPr>
          <w:rFonts w:ascii="Verdana" w:hAnsi="Verdana"/>
          <w:b/>
          <w:sz w:val="20"/>
          <w:szCs w:val="20"/>
        </w:rPr>
        <w:t>νο φυσικό αντικείμενο</w:t>
      </w:r>
      <w:r w:rsidR="007A12CD">
        <w:rPr>
          <w:rFonts w:ascii="Verdana" w:hAnsi="Verdana"/>
          <w:b/>
          <w:sz w:val="20"/>
          <w:szCs w:val="20"/>
        </w:rPr>
        <w:t>, αυτό</w:t>
      </w:r>
      <w:r w:rsidRPr="00D2010F">
        <w:rPr>
          <w:rFonts w:ascii="Verdana" w:hAnsi="Verdana"/>
          <w:b/>
          <w:sz w:val="20"/>
          <w:szCs w:val="20"/>
        </w:rPr>
        <w:t>:</w:t>
      </w:r>
    </w:p>
    <w:p w:rsidR="00B30213" w:rsidRPr="006E24B6" w:rsidRDefault="00B30213" w:rsidP="00B3021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yellow"/>
        </w:rPr>
        <w:t xml:space="preserve">Περίπτωση </w:t>
      </w:r>
      <w:r w:rsidRPr="000C0AF4">
        <w:rPr>
          <w:rFonts w:ascii="Verdana" w:hAnsi="Verdana"/>
          <w:b/>
          <w:sz w:val="20"/>
          <w:szCs w:val="20"/>
          <w:highlight w:val="yellow"/>
        </w:rPr>
        <w:t>ν.3908/2011</w:t>
      </w:r>
    </w:p>
    <w:p w:rsidR="00B30213" w:rsidRPr="006739A2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  <w:r w:rsidRPr="00AF115A">
        <w:rPr>
          <w:rFonts w:ascii="Verdana" w:hAnsi="Verdana"/>
          <w:sz w:val="20"/>
          <w:szCs w:val="20"/>
        </w:rPr>
        <w:t>α) είναι σύμφωνο με τις εκδοθείσες άδειες/εγκρίσεις.</w:t>
      </w:r>
    </w:p>
    <w:p w:rsidR="00B30213" w:rsidRPr="006739A2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β) </w:t>
      </w:r>
      <w:r w:rsidRPr="006739A2">
        <w:rPr>
          <w:rFonts w:ascii="Verdana" w:hAnsi="Verdana"/>
          <w:sz w:val="20"/>
          <w:szCs w:val="20"/>
        </w:rPr>
        <w:t>υπερβαίνει το 50% του εγκεκριμένου φυσικού αντικειμένου.</w:t>
      </w:r>
    </w:p>
    <w:p w:rsidR="00B30213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γ) </w:t>
      </w:r>
      <w:r w:rsidRPr="006739A2">
        <w:rPr>
          <w:rFonts w:ascii="Verdana" w:hAnsi="Verdana"/>
          <w:sz w:val="20"/>
          <w:szCs w:val="20"/>
        </w:rPr>
        <w:t xml:space="preserve">καλύπτεται από τα αντίστοιχα παραστατικά </w:t>
      </w:r>
      <w:r>
        <w:rPr>
          <w:rFonts w:ascii="Verdana" w:hAnsi="Verdana"/>
          <w:sz w:val="20"/>
          <w:szCs w:val="20"/>
        </w:rPr>
        <w:t>δαπάνης</w:t>
      </w:r>
      <w:r w:rsidRPr="006739A2">
        <w:rPr>
          <w:rFonts w:ascii="Verdana" w:hAnsi="Verdana"/>
          <w:sz w:val="20"/>
          <w:szCs w:val="20"/>
        </w:rPr>
        <w:t xml:space="preserve"> και διακίνησης που συνοδεύουν το αίτημα ελέγχου του φορέα της επένδυσης </w:t>
      </w:r>
      <w:r>
        <w:rPr>
          <w:rFonts w:ascii="Verdana" w:hAnsi="Verdana"/>
          <w:sz w:val="20"/>
          <w:szCs w:val="20"/>
        </w:rPr>
        <w:t>και που αποτυπώνονται στους παρακάτω παραγόμενους πίνακες του ΠΣΚΕ, οι οποίοι υπογράφονται και συνοδεύουν την παρούσα βεβαίωση.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780"/>
      </w:tblGrid>
      <w:tr w:rsidR="00B30213" w:rsidRPr="002F0684" w:rsidTr="002F0684">
        <w:tc>
          <w:tcPr>
            <w:tcW w:w="665" w:type="dxa"/>
            <w:shd w:val="clear" w:color="auto" w:fill="F2F2F2"/>
            <w:vAlign w:val="center"/>
          </w:tcPr>
          <w:p w:rsidR="00B30213" w:rsidRPr="002F0684" w:rsidRDefault="00B30213" w:rsidP="002F068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0684"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6780" w:type="dxa"/>
            <w:shd w:val="clear" w:color="auto" w:fill="F2F2F2"/>
            <w:vAlign w:val="center"/>
          </w:tcPr>
          <w:p w:rsidR="00B30213" w:rsidRPr="002F0684" w:rsidRDefault="00B30213" w:rsidP="002F068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F0684">
              <w:rPr>
                <w:rFonts w:ascii="Verdana" w:hAnsi="Verdana"/>
                <w:b/>
                <w:sz w:val="20"/>
                <w:szCs w:val="20"/>
              </w:rPr>
              <w:t>ΤΙΤΛΟΣ ΠΑΡΑΓΟΜΕΝΟΥ ΠΙΝΑΚΑ ΑΠΟ ΠΣΚΕ</w:t>
            </w:r>
          </w:p>
        </w:tc>
      </w:tr>
      <w:tr w:rsidR="00B30213" w:rsidRPr="002F0684" w:rsidTr="002F0684">
        <w:tc>
          <w:tcPr>
            <w:tcW w:w="665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 xml:space="preserve">7.1 </w:t>
            </w:r>
            <w:r w:rsidRPr="002F0684">
              <w:rPr>
                <w:rFonts w:ascii="Verdana" w:hAnsi="Verdana" w:cs="Arial-BoldMT"/>
                <w:bCs/>
                <w:sz w:val="20"/>
                <w:szCs w:val="20"/>
              </w:rPr>
              <w:t>ΠΙΝΑΚΑΣ ΣΥΝΔΕΣΗΣ ΦΥΣΙΚΟΥ ΑΝΤΙΚΕΙΜΕΝΟΥ ΣΥΜΒΑΤΙΚΗΣ ΕΠΕΝΔΥΣΗΣ ΜΕ ΔΑΠΑΝΕΣ ΚΑΙ ΠΛΗΡΩΜΕΣ</w:t>
            </w:r>
          </w:p>
        </w:tc>
      </w:tr>
      <w:tr w:rsidR="00B30213" w:rsidRPr="002F0684" w:rsidTr="002F0684">
        <w:tc>
          <w:tcPr>
            <w:tcW w:w="665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 xml:space="preserve">7.2 </w:t>
            </w:r>
            <w:r w:rsidRPr="002F0684">
              <w:rPr>
                <w:rFonts w:ascii="Verdana" w:hAnsi="Verdana" w:cs="Arial-BoldMT"/>
                <w:bCs/>
                <w:sz w:val="20"/>
                <w:szCs w:val="20"/>
              </w:rPr>
              <w:t>ΠΙΝΑΚΑΣ ΣΥΝΔΕΣΗΣ ΦΥΣΙΚΟΥ ΑΝΤΙΚΕΙΜΕΝΟΥ ΧΡΗΜΑΤΟΔΟΤΙΚΗΣ ΜΙΣΘΩΣΗΣ ΜΕ ΔΑΠΑΝΕΣ</w:t>
            </w:r>
          </w:p>
        </w:tc>
      </w:tr>
      <w:tr w:rsidR="00B30213" w:rsidRPr="002F0684" w:rsidTr="002F0684">
        <w:tc>
          <w:tcPr>
            <w:tcW w:w="665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rPr>
                <w:rFonts w:ascii="Verdana" w:hAnsi="Verdana" w:cs="Arial-BoldMT"/>
                <w:bCs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 xml:space="preserve">7.3 </w:t>
            </w:r>
            <w:r w:rsidRPr="002F0684">
              <w:rPr>
                <w:rFonts w:ascii="Verdana" w:hAnsi="Verdana" w:cs="Arial-BoldMT"/>
                <w:bCs/>
                <w:sz w:val="20"/>
                <w:szCs w:val="20"/>
              </w:rPr>
              <w:t>ΠΙΝΑΚΑΣ ΣΥΝΔΕΣΗΣ ΦΥΣΙΚΟΥ ΑΝΤΙΚΕΙΜΕΝΟΥ ΜΕ ΕΝΑΠΟΜΕΝΟΥΣΕΣ ΠΡΟΚΑΤΑΒΟΛΕΣ</w:t>
            </w:r>
          </w:p>
        </w:tc>
      </w:tr>
      <w:tr w:rsidR="00B30213" w:rsidRPr="002F0684" w:rsidTr="002F0684">
        <w:tc>
          <w:tcPr>
            <w:tcW w:w="665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rPr>
                <w:rFonts w:ascii="Verdana" w:hAnsi="Verdana" w:cs="Arial-BoldMT"/>
                <w:bCs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 xml:space="preserve">3.1 </w:t>
            </w:r>
            <w:r w:rsidRPr="002F0684">
              <w:rPr>
                <w:rFonts w:ascii="Verdana" w:hAnsi="Verdana" w:cs="Arial-BoldMT"/>
                <w:bCs/>
                <w:sz w:val="20"/>
                <w:szCs w:val="20"/>
              </w:rPr>
              <w:t>ΠΙΝΑΚΑΣ ΔΕΛΤΙΩΝ ΑΠΟΣΤΟΛΗΣ ΣΥΜΒΑΤΙΚΗΣ ΕΠΕΝΔΥΣΗΣ</w:t>
            </w:r>
          </w:p>
        </w:tc>
      </w:tr>
      <w:tr w:rsidR="00B30213" w:rsidRPr="002F0684" w:rsidTr="002F0684">
        <w:tc>
          <w:tcPr>
            <w:tcW w:w="665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780" w:type="dxa"/>
            <w:shd w:val="clear" w:color="auto" w:fill="auto"/>
            <w:vAlign w:val="center"/>
          </w:tcPr>
          <w:p w:rsidR="00B30213" w:rsidRPr="002F0684" w:rsidRDefault="00B30213" w:rsidP="002F0684">
            <w:pPr>
              <w:spacing w:after="0" w:line="240" w:lineRule="auto"/>
              <w:rPr>
                <w:rFonts w:ascii="Verdana" w:hAnsi="Verdana" w:cs="Arial-BoldMT"/>
                <w:bCs/>
                <w:sz w:val="20"/>
                <w:szCs w:val="20"/>
              </w:rPr>
            </w:pPr>
            <w:r w:rsidRPr="002F0684">
              <w:rPr>
                <w:rFonts w:ascii="Verdana" w:hAnsi="Verdana"/>
                <w:sz w:val="20"/>
                <w:szCs w:val="20"/>
              </w:rPr>
              <w:t xml:space="preserve">3.2 </w:t>
            </w:r>
            <w:r w:rsidRPr="002F0684">
              <w:rPr>
                <w:rFonts w:ascii="Verdana" w:hAnsi="Verdana" w:cs="Arial-BoldMT"/>
                <w:bCs/>
                <w:sz w:val="20"/>
                <w:szCs w:val="20"/>
              </w:rPr>
              <w:t xml:space="preserve">ΠΙΝΑΚΑΣ ΔΕΛΤΙΩΝ ΑΠΟΣΤΟΛΗΣ ΧΡΗΜΑΤΟΔΟΤΙΚΗΣ </w:t>
            </w:r>
            <w:r w:rsidRPr="002F0684">
              <w:rPr>
                <w:rFonts w:ascii="Verdana" w:hAnsi="Verdana" w:cs="Arial-BoldMT"/>
                <w:bCs/>
                <w:sz w:val="20"/>
                <w:szCs w:val="20"/>
              </w:rPr>
              <w:lastRenderedPageBreak/>
              <w:t>ΜΙΣΘΩΣΗΣ</w:t>
            </w:r>
          </w:p>
        </w:tc>
      </w:tr>
    </w:tbl>
    <w:p w:rsidR="00B30213" w:rsidRPr="006739A2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</w:p>
    <w:p w:rsidR="00B30213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δ) </w:t>
      </w:r>
      <w:r w:rsidRPr="006739A2">
        <w:rPr>
          <w:rFonts w:ascii="Verdana" w:hAnsi="Verdana"/>
          <w:sz w:val="20"/>
          <w:szCs w:val="20"/>
        </w:rPr>
        <w:t xml:space="preserve">είναι </w:t>
      </w:r>
      <w:r w:rsidRPr="00F0413B">
        <w:rPr>
          <w:rFonts w:ascii="Verdana" w:hAnsi="Verdana"/>
          <w:sz w:val="20"/>
          <w:szCs w:val="20"/>
        </w:rPr>
        <w:t>σύμφωνο με τους σκοπούς του εγκριθέντος επενδυτικού σχεδίου και τις διατάξεις του ν.3908/2011 όπως ισχύει.</w:t>
      </w:r>
    </w:p>
    <w:p w:rsidR="00B30213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</w:p>
    <w:p w:rsidR="00B30213" w:rsidRPr="006E24B6" w:rsidRDefault="00B30213" w:rsidP="00B30213">
      <w:pPr>
        <w:jc w:val="both"/>
        <w:rPr>
          <w:rFonts w:ascii="Verdana" w:hAnsi="Verdana"/>
          <w:b/>
          <w:sz w:val="20"/>
          <w:szCs w:val="20"/>
        </w:rPr>
      </w:pPr>
      <w:r w:rsidRPr="000C0AF4">
        <w:rPr>
          <w:rFonts w:ascii="Verdana" w:hAnsi="Verdana"/>
          <w:b/>
          <w:sz w:val="20"/>
          <w:szCs w:val="20"/>
          <w:highlight w:val="yellow"/>
        </w:rPr>
        <w:t>Περίπτωση ν.4399/2016</w:t>
      </w:r>
    </w:p>
    <w:p w:rsidR="00B30213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  <w:r w:rsidRPr="00AF115A">
        <w:rPr>
          <w:rFonts w:ascii="Verdana" w:hAnsi="Verdana"/>
          <w:sz w:val="20"/>
          <w:szCs w:val="20"/>
        </w:rPr>
        <w:t>α) είναι σύμφωνο με τις εκδοθείσες άδειες/εγκρίσεις.</w:t>
      </w:r>
    </w:p>
    <w:p w:rsidR="00B30213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β) </w:t>
      </w:r>
      <w:r w:rsidRPr="006739A2">
        <w:rPr>
          <w:rFonts w:ascii="Verdana" w:hAnsi="Verdana"/>
          <w:sz w:val="20"/>
          <w:szCs w:val="20"/>
        </w:rPr>
        <w:t>υπερβαίνει το 50% του εγκεκριμένου φυσικού αντικειμένου.</w:t>
      </w:r>
    </w:p>
    <w:p w:rsidR="00B30213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γ) </w:t>
      </w:r>
      <w:r w:rsidRPr="006E24B6">
        <w:rPr>
          <w:rFonts w:ascii="Verdana" w:hAnsi="Verdana"/>
          <w:sz w:val="20"/>
          <w:szCs w:val="20"/>
        </w:rPr>
        <w:t xml:space="preserve">καλύπτεται από τα αντίστοιχα νόμιμα παραστατικά δαπάνης, διακίνησης και εξόφλησης που συνοδεύουν το </w:t>
      </w:r>
      <w:r w:rsidRPr="000C0AF4">
        <w:rPr>
          <w:rFonts w:ascii="Verdana" w:hAnsi="Verdana"/>
          <w:sz w:val="20"/>
          <w:szCs w:val="20"/>
        </w:rPr>
        <w:t>αίτημα ελέγχου του φορέα της επένδυσης και που αποτυπώνονται στις παραγόμενες καταστάσεις του ΠΣΚΕ, οι οποίες υπογράφονται και συνοδεύουν την παρούσα βεβαίωση.</w:t>
      </w:r>
      <w:r w:rsidRPr="000C0AF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0C0AF4">
        <w:rPr>
          <w:rFonts w:ascii="Verdana" w:hAnsi="Verdana"/>
          <w:i/>
          <w:color w:val="FF0000"/>
          <w:sz w:val="20"/>
          <w:szCs w:val="20"/>
          <w:highlight w:val="yellow"/>
        </w:rPr>
        <w:t>(υποβάλλονται και υπογράφονται οι παραγόμενες καταστάσεις παραστατικών δαπανών, διακίνησης και εξοφλήσεων (</w:t>
      </w:r>
      <w:r w:rsidRPr="000C0AF4">
        <w:rPr>
          <w:rFonts w:ascii="Verdana" w:hAnsi="Verdana"/>
          <w:i/>
          <w:color w:val="FF0000"/>
          <w:sz w:val="20"/>
          <w:szCs w:val="20"/>
          <w:highlight w:val="yellow"/>
          <w:lang w:val="en-US"/>
        </w:rPr>
        <w:t>excel</w:t>
      </w:r>
      <w:r w:rsidRPr="000C0AF4">
        <w:rPr>
          <w:rFonts w:ascii="Verdana" w:hAnsi="Verdana"/>
          <w:i/>
          <w:color w:val="FF0000"/>
          <w:sz w:val="20"/>
          <w:szCs w:val="20"/>
          <w:highlight w:val="yellow"/>
        </w:rPr>
        <w:t>) από το ΠΣΚΕ)</w:t>
      </w:r>
    </w:p>
    <w:p w:rsidR="00B30213" w:rsidRDefault="00B30213" w:rsidP="00B30213">
      <w:pPr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</w:t>
      </w:r>
      <w:r w:rsidRPr="00F0413B">
        <w:rPr>
          <w:rFonts w:ascii="Verdana" w:hAnsi="Verdana"/>
          <w:sz w:val="20"/>
          <w:szCs w:val="20"/>
        </w:rPr>
        <w:t>) είναι σύμφωνο με τους σκοπούς του εγκριθέντος επενδυτικού σχεδίου και τις διατάξεις του ν.4399/2016 όπως ισχύει.</w:t>
      </w:r>
    </w:p>
    <w:p w:rsidR="00E22A65" w:rsidRDefault="00E22A65" w:rsidP="00E9053D">
      <w:pPr>
        <w:jc w:val="both"/>
        <w:rPr>
          <w:rFonts w:ascii="Verdana" w:hAnsi="Verdana"/>
          <w:b/>
          <w:sz w:val="20"/>
          <w:szCs w:val="20"/>
        </w:rPr>
      </w:pPr>
    </w:p>
    <w:p w:rsidR="00E9053D" w:rsidRPr="00E9053D" w:rsidRDefault="00E9053D" w:rsidP="00E9053D">
      <w:pPr>
        <w:jc w:val="both"/>
        <w:rPr>
          <w:rFonts w:ascii="Verdana" w:hAnsi="Verdana"/>
          <w:b/>
          <w:sz w:val="20"/>
          <w:szCs w:val="20"/>
        </w:rPr>
      </w:pPr>
      <w:r w:rsidRPr="00E9053D">
        <w:rPr>
          <w:rFonts w:ascii="Verdana" w:hAnsi="Verdana"/>
          <w:b/>
          <w:sz w:val="20"/>
          <w:szCs w:val="20"/>
        </w:rPr>
        <w:t>Επίσης, βεβαιώνω ότι:</w:t>
      </w:r>
    </w:p>
    <w:p w:rsidR="00E9053D" w:rsidRDefault="00E9053D" w:rsidP="00E9053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α</w:t>
      </w:r>
      <w:r w:rsidRPr="00E9053D">
        <w:rPr>
          <w:rFonts w:ascii="Verdana" w:hAnsi="Verdana"/>
          <w:sz w:val="20"/>
          <w:szCs w:val="20"/>
        </w:rPr>
        <w:t xml:space="preserve">πό τα στοιχεία που </w:t>
      </w:r>
      <w:r>
        <w:rPr>
          <w:rFonts w:ascii="Verdana" w:hAnsi="Verdana"/>
          <w:sz w:val="20"/>
          <w:szCs w:val="20"/>
        </w:rPr>
        <w:t xml:space="preserve">μου </w:t>
      </w:r>
      <w:r w:rsidRPr="00E9053D">
        <w:rPr>
          <w:rFonts w:ascii="Verdana" w:hAnsi="Verdana"/>
          <w:sz w:val="20"/>
          <w:szCs w:val="20"/>
        </w:rPr>
        <w:t>τέθηκαν υπόψη</w:t>
      </w:r>
      <w:r>
        <w:rPr>
          <w:rFonts w:ascii="Verdana" w:hAnsi="Verdana"/>
          <w:sz w:val="20"/>
          <w:szCs w:val="20"/>
        </w:rPr>
        <w:t>,</w:t>
      </w:r>
      <w:r w:rsidRPr="00E9053D">
        <w:rPr>
          <w:rFonts w:ascii="Verdana" w:hAnsi="Verdana"/>
          <w:sz w:val="20"/>
          <w:szCs w:val="20"/>
        </w:rPr>
        <w:t xml:space="preserve"> πιστοποιείται ότι δεν υπάρχει κάποια άλλη δαπάνη, εργασία ή ενέργεια πραγματοποιηθείσα πριν την ημερομηνία έναρξης που ορίζεται στην απόφαση υπαγωγής, η οποία να συνιστά έναρξη του επενδυτικού σχεδίου σύμφωνα με τις διατάξεις του Νόμου</w:t>
      </w:r>
      <w:r>
        <w:rPr>
          <w:rFonts w:ascii="Verdana" w:hAnsi="Verdana"/>
          <w:sz w:val="20"/>
          <w:szCs w:val="20"/>
        </w:rPr>
        <w:t>.</w:t>
      </w:r>
    </w:p>
    <w:p w:rsidR="00E9053D" w:rsidRDefault="00E9053D" w:rsidP="00E9053D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οι διαφοροποιήσεις που αποτυπώνονται στην τεχνική περιγραφή που συνοδεύει το αίτημα ελέγχουν </w:t>
      </w:r>
      <w:r w:rsidRPr="007A12CD">
        <w:rPr>
          <w:rFonts w:ascii="Verdana" w:hAnsi="Verdana"/>
          <w:sz w:val="20"/>
          <w:szCs w:val="20"/>
          <w:highlight w:val="yellow"/>
        </w:rPr>
        <w:t>είναι ήσσονος σημασίας</w:t>
      </w:r>
    </w:p>
    <w:p w:rsidR="00E9053D" w:rsidRPr="008E3927" w:rsidRDefault="00E9053D" w:rsidP="00E9053D">
      <w:pPr>
        <w:pStyle w:val="ListParagraph"/>
        <w:jc w:val="center"/>
        <w:rPr>
          <w:rFonts w:ascii="Verdana" w:hAnsi="Verdana"/>
          <w:b/>
          <w:color w:val="FF0000"/>
          <w:sz w:val="20"/>
          <w:szCs w:val="20"/>
        </w:rPr>
      </w:pPr>
      <w:r w:rsidRPr="008E3927">
        <w:rPr>
          <w:rFonts w:ascii="Verdana" w:hAnsi="Verdana"/>
          <w:b/>
          <w:color w:val="FF0000"/>
          <w:sz w:val="20"/>
          <w:szCs w:val="20"/>
        </w:rPr>
        <w:t>ή</w:t>
      </w:r>
    </w:p>
    <w:p w:rsidR="00E9053D" w:rsidRPr="00E9053D" w:rsidRDefault="00E9053D" w:rsidP="00E9053D">
      <w:pPr>
        <w:ind w:left="567"/>
        <w:jc w:val="both"/>
        <w:rPr>
          <w:rFonts w:ascii="Verdana" w:hAnsi="Verdana"/>
          <w:sz w:val="20"/>
          <w:szCs w:val="20"/>
        </w:rPr>
      </w:pPr>
      <w:r w:rsidRPr="00E9053D">
        <w:rPr>
          <w:rFonts w:ascii="Verdana" w:hAnsi="Verdana"/>
          <w:sz w:val="20"/>
          <w:szCs w:val="20"/>
        </w:rPr>
        <w:t xml:space="preserve">οι διαφοροποιήσεις που αποτυπώνονται στην τεχνική περιγραφή </w:t>
      </w:r>
      <w:r w:rsidR="005D79D0">
        <w:rPr>
          <w:rFonts w:ascii="Verdana" w:hAnsi="Verdana"/>
          <w:sz w:val="20"/>
          <w:szCs w:val="20"/>
        </w:rPr>
        <w:t>που συνοδεύει το αίτημα ελέγχου</w:t>
      </w:r>
      <w:r w:rsidRPr="00E9053D">
        <w:rPr>
          <w:rFonts w:ascii="Verdana" w:hAnsi="Verdana"/>
          <w:sz w:val="20"/>
          <w:szCs w:val="20"/>
        </w:rPr>
        <w:t xml:space="preserve"> </w:t>
      </w:r>
      <w:r w:rsidRPr="00E9053D">
        <w:rPr>
          <w:rFonts w:ascii="Verdana" w:hAnsi="Verdana"/>
          <w:sz w:val="20"/>
          <w:szCs w:val="20"/>
          <w:highlight w:val="yellow"/>
        </w:rPr>
        <w:t>είναι αυτές που περιγράφονται στο σχετικό αίτημα τροποποίησης.</w:t>
      </w:r>
    </w:p>
    <w:p w:rsidR="00D2010F" w:rsidRDefault="00D2010F" w:rsidP="00E31F7A">
      <w:pPr>
        <w:jc w:val="both"/>
        <w:rPr>
          <w:rFonts w:ascii="Verdana" w:hAnsi="Verdana"/>
          <w:sz w:val="20"/>
          <w:szCs w:val="20"/>
        </w:rPr>
      </w:pPr>
    </w:p>
    <w:p w:rsidR="00020669" w:rsidRDefault="00020669" w:rsidP="00E31F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Ημερομηνία: </w:t>
      </w:r>
    </w:p>
    <w:p w:rsidR="00020669" w:rsidRDefault="00020669" w:rsidP="00E31F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</w:t>
      </w:r>
      <w:r w:rsidR="00137BC3">
        <w:rPr>
          <w:rFonts w:ascii="Verdana" w:hAnsi="Verdana"/>
          <w:sz w:val="20"/>
          <w:szCs w:val="20"/>
        </w:rPr>
        <w:t>/Η</w:t>
      </w:r>
      <w:r>
        <w:rPr>
          <w:rFonts w:ascii="Verdana" w:hAnsi="Verdana"/>
          <w:sz w:val="20"/>
          <w:szCs w:val="20"/>
        </w:rPr>
        <w:t xml:space="preserve"> συντάξας</w:t>
      </w:r>
      <w:r w:rsidR="00137BC3">
        <w:rPr>
          <w:rFonts w:ascii="Verdana" w:hAnsi="Verdana"/>
          <w:sz w:val="20"/>
          <w:szCs w:val="20"/>
        </w:rPr>
        <w:t>/σα</w:t>
      </w:r>
      <w:r>
        <w:rPr>
          <w:rFonts w:ascii="Verdana" w:hAnsi="Verdana"/>
          <w:sz w:val="20"/>
          <w:szCs w:val="20"/>
        </w:rPr>
        <w:t xml:space="preserve"> </w:t>
      </w:r>
      <w:r w:rsidR="006739A2">
        <w:rPr>
          <w:rFonts w:ascii="Verdana" w:hAnsi="Verdana"/>
          <w:sz w:val="20"/>
          <w:szCs w:val="20"/>
          <w:highlight w:val="yellow"/>
        </w:rPr>
        <w:t>Π</w:t>
      </w:r>
      <w:r w:rsidRPr="00020669">
        <w:rPr>
          <w:rFonts w:ascii="Verdana" w:hAnsi="Verdana"/>
          <w:sz w:val="20"/>
          <w:szCs w:val="20"/>
          <w:highlight w:val="yellow"/>
        </w:rPr>
        <w:t>ολιτικός</w:t>
      </w:r>
      <w:r>
        <w:rPr>
          <w:rFonts w:ascii="Verdana" w:hAnsi="Verdana"/>
          <w:sz w:val="20"/>
          <w:szCs w:val="20"/>
        </w:rPr>
        <w:t xml:space="preserve"> </w:t>
      </w:r>
      <w:r w:rsidR="006739A2">
        <w:rPr>
          <w:rFonts w:ascii="Verdana" w:hAnsi="Verdana"/>
          <w:sz w:val="20"/>
          <w:szCs w:val="20"/>
          <w:highlight w:val="yellow"/>
        </w:rPr>
        <w:t>Μ</w:t>
      </w:r>
      <w:r w:rsidRPr="00020669">
        <w:rPr>
          <w:rFonts w:ascii="Verdana" w:hAnsi="Verdana"/>
          <w:sz w:val="20"/>
          <w:szCs w:val="20"/>
          <w:highlight w:val="yellow"/>
        </w:rPr>
        <w:t>ηχανικός</w:t>
      </w:r>
      <w:r>
        <w:rPr>
          <w:rFonts w:ascii="Verdana" w:hAnsi="Verdana"/>
          <w:sz w:val="20"/>
          <w:szCs w:val="20"/>
        </w:rPr>
        <w:t xml:space="preserve">: </w:t>
      </w:r>
    </w:p>
    <w:p w:rsidR="00020669" w:rsidRDefault="00020669" w:rsidP="00E31F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Υπογραφή και σφραγίδα</w:t>
      </w:r>
      <w:r w:rsidR="006739A2">
        <w:rPr>
          <w:rFonts w:ascii="Verdana" w:hAnsi="Verdana"/>
          <w:sz w:val="20"/>
          <w:szCs w:val="20"/>
        </w:rPr>
        <w:t>:</w:t>
      </w:r>
    </w:p>
    <w:p w:rsidR="00E7594A" w:rsidRPr="00F36C26" w:rsidRDefault="00E7594A">
      <w:pPr>
        <w:rPr>
          <w:rFonts w:ascii="Verdana" w:hAnsi="Verdana"/>
          <w:sz w:val="20"/>
          <w:szCs w:val="20"/>
        </w:rPr>
      </w:pPr>
    </w:p>
    <w:sectPr w:rsidR="00E7594A" w:rsidRPr="00F36C26" w:rsidSect="007E6411">
      <w:footerReference w:type="default" r:id="rId7"/>
      <w:pgSz w:w="11906" w:h="16838"/>
      <w:pgMar w:top="1134" w:right="1800" w:bottom="170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01" w:rsidRDefault="00FD7C01" w:rsidP="007E6411">
      <w:pPr>
        <w:spacing w:after="0" w:line="240" w:lineRule="auto"/>
      </w:pPr>
      <w:r>
        <w:separator/>
      </w:r>
    </w:p>
  </w:endnote>
  <w:endnote w:type="continuationSeparator" w:id="0">
    <w:p w:rsidR="00FD7C01" w:rsidRDefault="00FD7C01" w:rsidP="007E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411" w:rsidRPr="00AC043C" w:rsidRDefault="007E6411" w:rsidP="007E6411">
    <w:pPr>
      <w:pStyle w:val="Footer"/>
      <w:pBdr>
        <w:top w:val="single" w:sz="4" w:space="1" w:color="auto"/>
      </w:pBdr>
    </w:pPr>
    <w:r w:rsidRPr="00487123">
      <w:rPr>
        <w:rFonts w:ascii="Verdana" w:hAnsi="Verdana"/>
        <w:sz w:val="18"/>
        <w:szCs w:val="18"/>
      </w:rPr>
      <w:t xml:space="preserve">ΒΕΒΑΙΩΣΗ </w:t>
    </w:r>
    <w:r>
      <w:rPr>
        <w:rFonts w:ascii="Verdana" w:hAnsi="Verdana"/>
        <w:sz w:val="18"/>
        <w:szCs w:val="18"/>
      </w:rPr>
      <w:t>ΠΟΛΙΤΙΚΟΥ ΜΗΧΑΝΙΚΟΥ</w:t>
    </w:r>
    <w:r w:rsidRPr="00487123">
      <w:rPr>
        <w:rFonts w:ascii="Verdana" w:hAnsi="Verdana"/>
        <w:sz w:val="18"/>
        <w:szCs w:val="18"/>
      </w:rPr>
      <w:t xml:space="preserve"> (έκδοση 1, 23-5-2019)</w:t>
    </w:r>
    <w:r>
      <w:tab/>
    </w:r>
    <w:r w:rsidRPr="00487123">
      <w:rPr>
        <w:rFonts w:ascii="Verdana" w:hAnsi="Verdana"/>
        <w:sz w:val="20"/>
        <w:szCs w:val="20"/>
      </w:rPr>
      <w:fldChar w:fldCharType="begin"/>
    </w:r>
    <w:r w:rsidRPr="00487123">
      <w:rPr>
        <w:rFonts w:ascii="Verdana" w:hAnsi="Verdana"/>
        <w:sz w:val="20"/>
        <w:szCs w:val="20"/>
      </w:rPr>
      <w:instrText>PAGE   \* MERGEFORMAT</w:instrText>
    </w:r>
    <w:r w:rsidRPr="00487123">
      <w:rPr>
        <w:rFonts w:ascii="Verdana" w:hAnsi="Verdana"/>
        <w:sz w:val="20"/>
        <w:szCs w:val="20"/>
      </w:rPr>
      <w:fldChar w:fldCharType="separate"/>
    </w:r>
    <w:r w:rsidR="002F0684">
      <w:rPr>
        <w:rFonts w:ascii="Verdana" w:hAnsi="Verdana"/>
        <w:noProof/>
        <w:sz w:val="20"/>
        <w:szCs w:val="20"/>
      </w:rPr>
      <w:t>1</w:t>
    </w:r>
    <w:r w:rsidRPr="00487123">
      <w:rPr>
        <w:rFonts w:ascii="Verdana" w:hAnsi="Verdana"/>
        <w:sz w:val="20"/>
        <w:szCs w:val="20"/>
      </w:rPr>
      <w:fldChar w:fldCharType="end"/>
    </w:r>
  </w:p>
  <w:p w:rsidR="007E6411" w:rsidRDefault="007E6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01" w:rsidRDefault="00FD7C01" w:rsidP="007E6411">
      <w:pPr>
        <w:spacing w:after="0" w:line="240" w:lineRule="auto"/>
      </w:pPr>
      <w:r>
        <w:separator/>
      </w:r>
    </w:p>
  </w:footnote>
  <w:footnote w:type="continuationSeparator" w:id="0">
    <w:p w:rsidR="00FD7C01" w:rsidRDefault="00FD7C01" w:rsidP="007E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7FEE"/>
    <w:multiLevelType w:val="hybridMultilevel"/>
    <w:tmpl w:val="31B8AA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5762"/>
    <w:multiLevelType w:val="multilevel"/>
    <w:tmpl w:val="505430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901110A"/>
    <w:multiLevelType w:val="hybridMultilevel"/>
    <w:tmpl w:val="E6028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D746D"/>
    <w:multiLevelType w:val="hybridMultilevel"/>
    <w:tmpl w:val="26001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8B"/>
    <w:rsid w:val="000204A5"/>
    <w:rsid w:val="00020669"/>
    <w:rsid w:val="00025F6C"/>
    <w:rsid w:val="00043D33"/>
    <w:rsid w:val="00133381"/>
    <w:rsid w:val="00137BC3"/>
    <w:rsid w:val="00157129"/>
    <w:rsid w:val="0018458C"/>
    <w:rsid w:val="001D4342"/>
    <w:rsid w:val="001E6E8B"/>
    <w:rsid w:val="00257EE9"/>
    <w:rsid w:val="00281B56"/>
    <w:rsid w:val="002B6979"/>
    <w:rsid w:val="002C4B37"/>
    <w:rsid w:val="002F0684"/>
    <w:rsid w:val="00323369"/>
    <w:rsid w:val="003235B8"/>
    <w:rsid w:val="00380E9F"/>
    <w:rsid w:val="003C54FE"/>
    <w:rsid w:val="004503AE"/>
    <w:rsid w:val="0046416B"/>
    <w:rsid w:val="004654AC"/>
    <w:rsid w:val="00487C50"/>
    <w:rsid w:val="0054210D"/>
    <w:rsid w:val="005513B8"/>
    <w:rsid w:val="00566D87"/>
    <w:rsid w:val="0057184C"/>
    <w:rsid w:val="005831D3"/>
    <w:rsid w:val="005A0924"/>
    <w:rsid w:val="005D79D0"/>
    <w:rsid w:val="00610E6F"/>
    <w:rsid w:val="00653FE8"/>
    <w:rsid w:val="00667EC1"/>
    <w:rsid w:val="006739A2"/>
    <w:rsid w:val="006E0089"/>
    <w:rsid w:val="006E298B"/>
    <w:rsid w:val="007616E8"/>
    <w:rsid w:val="00787083"/>
    <w:rsid w:val="00796243"/>
    <w:rsid w:val="007A12CD"/>
    <w:rsid w:val="007E6411"/>
    <w:rsid w:val="00812A27"/>
    <w:rsid w:val="00840A60"/>
    <w:rsid w:val="008569CC"/>
    <w:rsid w:val="008C410C"/>
    <w:rsid w:val="008E3927"/>
    <w:rsid w:val="008E3A40"/>
    <w:rsid w:val="008E6BD0"/>
    <w:rsid w:val="00927328"/>
    <w:rsid w:val="009614B6"/>
    <w:rsid w:val="009B232A"/>
    <w:rsid w:val="009C3A19"/>
    <w:rsid w:val="009D2A32"/>
    <w:rsid w:val="009D40FA"/>
    <w:rsid w:val="009E2596"/>
    <w:rsid w:val="00A37E4E"/>
    <w:rsid w:val="00A403F6"/>
    <w:rsid w:val="00A579C6"/>
    <w:rsid w:val="00A735FB"/>
    <w:rsid w:val="00A97E59"/>
    <w:rsid w:val="00B30213"/>
    <w:rsid w:val="00B34BD7"/>
    <w:rsid w:val="00B357D5"/>
    <w:rsid w:val="00B54D69"/>
    <w:rsid w:val="00B67842"/>
    <w:rsid w:val="00C06B54"/>
    <w:rsid w:val="00CC7CD4"/>
    <w:rsid w:val="00CF2860"/>
    <w:rsid w:val="00D2010F"/>
    <w:rsid w:val="00D25F3B"/>
    <w:rsid w:val="00D71770"/>
    <w:rsid w:val="00DA7959"/>
    <w:rsid w:val="00E22A65"/>
    <w:rsid w:val="00E31F7A"/>
    <w:rsid w:val="00E7594A"/>
    <w:rsid w:val="00E844D6"/>
    <w:rsid w:val="00E9053D"/>
    <w:rsid w:val="00EA396E"/>
    <w:rsid w:val="00EA6134"/>
    <w:rsid w:val="00ED20EF"/>
    <w:rsid w:val="00F1328A"/>
    <w:rsid w:val="00F36C26"/>
    <w:rsid w:val="00F716E5"/>
    <w:rsid w:val="00FA4152"/>
    <w:rsid w:val="00FA6A57"/>
    <w:rsid w:val="00FD7C01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D3FC-61A9-4F46-B709-E4DA5CA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8B"/>
    <w:pPr>
      <w:ind w:left="720"/>
      <w:contextualSpacing/>
    </w:pPr>
  </w:style>
  <w:style w:type="table" w:styleId="TableGrid">
    <w:name w:val="Table Grid"/>
    <w:basedOn w:val="TableNormal"/>
    <w:uiPriority w:val="39"/>
    <w:rsid w:val="001E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411"/>
  </w:style>
  <w:style w:type="paragraph" w:styleId="Footer">
    <w:name w:val="footer"/>
    <w:basedOn w:val="Normal"/>
    <w:link w:val="FooterChar"/>
    <w:uiPriority w:val="99"/>
    <w:unhideWhenUsed/>
    <w:rsid w:val="007E6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Kanakakis</dc:creator>
  <cp:keywords/>
  <cp:lastModifiedBy>Σπυρίδων Μαραγκάκης</cp:lastModifiedBy>
  <cp:revision>2</cp:revision>
  <cp:lastPrinted>2019-04-24T09:32:00Z</cp:lastPrinted>
  <dcterms:created xsi:type="dcterms:W3CDTF">2020-02-11T12:39:00Z</dcterms:created>
  <dcterms:modified xsi:type="dcterms:W3CDTF">2020-02-11T12:39:00Z</dcterms:modified>
</cp:coreProperties>
</file>